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21. Scheduling Content: Guide</w:t>
      </w:r>
    </w:p>
    <w:p>
      <w:hyperlink r:id="rId9">
        <w:r>
          <w:rPr>
            <w:rStyle w:val="Hyperlink"/>
          </w:rPr>
          <w:t>https://gamma.app/docs/Hypefury-Setup-Recurring-Posts-Crossposting-pqzjhtdg713pgxn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gamma.app/docs/Hypefury-Setup-Recurring-Posts-Crossposting-pqzjhtdg713pgx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