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Hook Blocks are designed to be completed inside Jasper.ai within Jasper's Boss Mode.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t6uqrardvq7o" w:id="0"/>
      <w:bookmarkEnd w:id="0"/>
      <w:r w:rsidDel="00000000" w:rsidR="00000000" w:rsidRPr="00000000">
        <w:rPr>
          <w:rtl w:val="0"/>
        </w:rPr>
        <w:t xml:space="preserve">POSITIVE HOOK BLOCK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&gt; Using 2-3 words, what is a positive hook for PRIMARY GOAL? This would be the hidden answer to achieving PRIMARY GOAL. Create a unique mechansim-style hook. List 20: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&gt; Write 200 words on "HOOK" and why it is the hidden answer to achieving PRIMARY GOAL: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one thing holding you back from [ niche ] success is something I refer to as "[ Primary Cause ]". If you haven't heard about it, this may change your approach to [ niche ] forever.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Primary Cause Definition 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[ Primary Cause ] like this: [ Cause Analogy ].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issues caused by [ Primary Cause ] are well-documented. [ Cause Proof 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defeating [ Primary Cause ], you can end up [negative result]. Instead of [ verb ] [ pronoun ] [ primary goal ], you [dimensionalized story of avatar struggling with Primary Cause]. You could even end up [nightmare result].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there's good news: I have an answer to [ Primary Cause ] that has stood the test of time, and continues to help [ avatars ] everywhere...and the step-by-step guide to applying it is found within...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&gt; Rewrite the content above and replace each [ ] with characteristics, thoughts, and feelings related to [Avatar] in [Niche]. Use [Creative Story] with a visceral emotionally charged output with a similar context. Keep the same structure and format, leading with a more conversational and thought-provoking tone using direct response-style language that inspires visceral feeling and emotional connection: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key to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=====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240" w:before="240" w:lineRule="auto"/>
        <w:rPr/>
      </w:pPr>
      <w:bookmarkStart w:colFirst="0" w:colLast="0" w:name="_sybvs0fsudvu" w:id="1"/>
      <w:bookmarkEnd w:id="1"/>
      <w:r w:rsidDel="00000000" w:rsidR="00000000" w:rsidRPr="00000000">
        <w:rPr>
          <w:rtl w:val="0"/>
        </w:rPr>
        <w:t xml:space="preserve">EXAMPLES OF NEGATIVE HOOKS: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Metabolic Adaptation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Fat-Making Gene Code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Bloat Blank Page Paralysis</w:t>
      </w:r>
    </w:p>
    <w:p w:rsidR="00000000" w:rsidDel="00000000" w:rsidP="00000000" w:rsidRDefault="00000000" w:rsidRPr="00000000" w14:paraId="00000018">
      <w:pPr>
        <w:pStyle w:val="Heading2"/>
        <w:spacing w:after="240" w:before="240" w:lineRule="auto"/>
        <w:rPr/>
      </w:pPr>
      <w:bookmarkStart w:colFirst="0" w:colLast="0" w:name="_6ex711qla6qi" w:id="2"/>
      <w:bookmarkEnd w:id="2"/>
      <w:r w:rsidDel="00000000" w:rsidR="00000000" w:rsidRPr="00000000">
        <w:rPr>
          <w:rtl w:val="0"/>
        </w:rPr>
        <w:t xml:space="preserve">NEGATIVE HOOK BLOCK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&gt; Using 2-3 words, what is a negative hook for PRIMARY COMPLAINT? This would be the hidden cause of PRIMARY COMPLAINT. Create a unique mechansim-style hook. List 20: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&gt; Write 200 words on "HOOK" and why it is the hidden cause of PRIMARY COMPLAINT: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one thing holding you back from [ niche ] success is something I refer to as "[ Primary Cause ]". If you haven't heard about it, this may change your approach to [ niche ] forever.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one thing holding you back from [ niche ] success is something I refer to as "[ Primary Cause ]". If you haven't heard about it, this may change your approach to [ niche ] forever.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 Primary Cause Definition ].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Think of [ Primary Cause ] like this: [ Cause Analogy ].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 issues caused by [ Primary Cause ] are well-documented. [ Cause Proof ].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Without defeating [ Primary Cause ], you can end up [negative result]. Instead of [ verb ] [ pronoun ] [ primary goal ], you [dimensionalized story of avatar struggling with Primary Cause]. You could even end up [nightmare result].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But there's good news: I have an answer to [ Primary Cause ] that has stood the test of time, and continues to help [ avatars ] everywhere...and the step-by-step guide to applying it is found within...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&gt; Rewrite the content above and replace each [ ] with characteristics, thoughts, and feelings related to [Avatar] in [Niche]. Use [Creative Story] with a visceral emotionally charged output with a similar context. Keep the same structure and format, leading with a more conversational and thought-provoking tone using direct response-style language that inspires visceral feeling and emotional connection.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